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EB" w:rsidRDefault="00453CEB"/>
    <w:p w:rsidR="00EC19B6" w:rsidRPr="00EC19B6" w:rsidRDefault="00EC19B6" w:rsidP="00EC19B6">
      <w:r w:rsidRPr="00EC19B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56995" cy="1466850"/>
            <wp:effectExtent l="19050" t="0" r="0" b="0"/>
            <wp:wrapSquare wrapText="bothSides"/>
            <wp:docPr id="2" name="Рисунок 1" descr="ПАМЯТКА ДЛЯ НАСЕЛЕНИЯ  ПО ЛЕЙКОЗУ КРУПНОГО РОГАТОГО СКОТ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НАСЕЛЕНИЯ  ПО ЛЕЙКОЗУ КРУПНОГО РОГАТОГО СКОТ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19B6">
        <w:rPr>
          <w:rFonts w:ascii="&amp;quot" w:eastAsia="Times New Roman" w:hAnsi="&amp;quot" w:cs="Times New Roman"/>
          <w:b/>
          <w:bCs/>
          <w:sz w:val="24"/>
          <w:szCs w:val="24"/>
        </w:rPr>
        <w:t xml:space="preserve">ПАМЯТКА ДЛЯ НАСЕЛЕНИЯ ПО ЛЕЙКОЗУ КРУПНОГО РОГАТОГО СКОТА 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   Лейкоз крупного рогатого скота – хроническая инфекционная болезнь с необратимым процессом, вызываемая вирусом лейкоза крупного рогатого скота (ВЛКРС), протекающая в начале бессимптомно, а затем проявляющаяся лимфоцитозом или образованием опухолей в кроветворных и других органах и тканях. Источник возбудителя инфекции – больные и инфицированные вирусом лейкоза крупного рогатого скота животные. Факторами передачи являются кровь, молоко и другие </w:t>
      </w:r>
      <w:proofErr w:type="gramStart"/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секреты</w:t>
      </w:r>
      <w:proofErr w:type="gramEnd"/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 и экскреты, содержащие лимфоидные клетки, инфицированные вирусом лейкоза крупного рогатого скота.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Заражение происходит при совместном содержании здоровых животных с больными или инфицированными вирусом лейкоза крупного рогатого скота. Исследования на лейкоз проводят серологическим, гематологическим, клиническим, патологическим и гистологическим методами. Основу диагностики лейкоза крупного рогатого скота составляет серологический метод исследования – реакция иммунной диффузии (РИД). Серологическому исследованию подвергаются животные с 6-ти месячного возраста и старше.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Животных, </w:t>
      </w:r>
      <w:proofErr w:type="gramStart"/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сыворотки</w:t>
      </w:r>
      <w:proofErr w:type="gramEnd"/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 крови которых дали положительный результат в РИД, признают зараженными (инфицированными) ВЛКРС. </w:t>
      </w:r>
      <w:proofErr w:type="gramStart"/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Из числа положительно реагирующих по РИД животных (инфицированных ВЛКРС) с помощью гематологического и клинического методов выявляют больных лейкозом.</w:t>
      </w:r>
      <w:proofErr w:type="gramEnd"/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Животных относят к категории больных по результатам однократного гематологического исследования.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Молоко от инфицированных коров и других коров </w:t>
      </w:r>
      <w:proofErr w:type="spellStart"/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оздоравливаемого</w:t>
      </w:r>
      <w:proofErr w:type="spellEnd"/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 стада, допускается использовать внутри хозяйства после пастеризации в обычном технологическом режиме.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Молоко и молочные продукты от больных лейкозом коров запрещено реализовать в свободной продаже.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Больные лейкозом животные подлежат немедленной выбраковке и убою.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b/>
          <w:color w:val="3F4758"/>
          <w:sz w:val="20"/>
          <w:szCs w:val="20"/>
        </w:rPr>
      </w:pPr>
      <w:r w:rsidRPr="00EC19B6">
        <w:rPr>
          <w:rFonts w:ascii="&amp;quot" w:eastAsia="Times New Roman" w:hAnsi="&amp;quot" w:cs="Times New Roman"/>
          <w:b/>
          <w:color w:val="3F4758"/>
          <w:sz w:val="20"/>
          <w:szCs w:val="20"/>
        </w:rPr>
        <w:t>Вакцинопрофилактики и средств лечения животных при данном заболевании нет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 С целью недопущения заноса и распространения ВЛКРС в личные подсобные хозяйства владельцем животных </w:t>
      </w:r>
      <w:r w:rsidRPr="00EC19B6">
        <w:rPr>
          <w:rFonts w:ascii="&amp;quot" w:eastAsia="Times New Roman" w:hAnsi="&amp;quot" w:cs="Times New Roman"/>
          <w:b/>
          <w:bCs/>
          <w:color w:val="3F4758"/>
          <w:sz w:val="14"/>
        </w:rPr>
        <w:t>НЕОБХОДИМО: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-приобретать, продавать крупный рогатый скот только после проведения диагностических исследований, в т.ч. на лейкоз, и при наличии ветеринарных сопроводительных документов, выдаваемых государственными учреждениями ветеринарии, которые подтверждают здоровье животных, благополучие местности по особо опасным инфекционным заболеваниям;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 - вновь поступивших животных </w:t>
      </w:r>
      <w:proofErr w:type="spellStart"/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карантинировать</w:t>
      </w:r>
      <w:proofErr w:type="spellEnd"/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 в течение 30 дней для проведения серологических, гематологических и других исследований и обработок;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-обрабатывать поголовье крупного рогатого скота против кровососущих насекомых, гнуса;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-по требованию ветеринарных специалистов предъявлять животных для проведения обязательных противоэпизоотических мероприятий (отбор проб крови для диагностических исследований на лейкоз), предоставлять все необходимые сведения о приобретенных животных;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 выполнять требования ветеринарных специалистов по соблюдению правил по профилактике и борьбе с лейкозом крупного рогатого скота.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 xml:space="preserve">В случае установления ограничительных мероприятий по лейкозу КРС </w:t>
      </w:r>
      <w:r w:rsidRPr="00EC19B6">
        <w:rPr>
          <w:rFonts w:ascii="&amp;quot" w:eastAsia="Times New Roman" w:hAnsi="&amp;quot" w:cs="Times New Roman"/>
          <w:b/>
          <w:bCs/>
          <w:color w:val="3F4758"/>
          <w:sz w:val="14"/>
        </w:rPr>
        <w:t>НЕ ДОПУСКАТЬ</w:t>
      </w: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: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-совместное содержание инфицированных и здоровых животных в животноводческих помещениях;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-совместный выпас инфицированных и здоровых животных в пастбищный период;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-осеменение коров и телок методом вольной случки;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-несвоевременный вывод из стада и сдачу на убой больных животных;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-выпойку молока телятам от инфицированных коров без пастеризации (кипячения);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-продажу крупного рогатого скота без проведения лабораторных исследований на лейкоз;</w:t>
      </w:r>
    </w:p>
    <w:p w:rsidR="00EC19B6" w:rsidRPr="00EC19B6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-продажу молодняка полученного от инфицированных ВЛКРС животных.</w:t>
      </w:r>
    </w:p>
    <w:p w:rsidR="00EC19B6" w:rsidRPr="00AE33C4" w:rsidRDefault="00EC19B6" w:rsidP="00EC19B6">
      <w:pPr>
        <w:spacing w:after="158" w:line="195" w:lineRule="atLeast"/>
        <w:jc w:val="both"/>
        <w:rPr>
          <w:rFonts w:ascii="&amp;quot" w:eastAsia="Times New Roman" w:hAnsi="&amp;quot" w:cs="Times New Roman"/>
          <w:color w:val="3F4758"/>
          <w:sz w:val="14"/>
          <w:szCs w:val="14"/>
        </w:rPr>
      </w:pPr>
      <w:r w:rsidRPr="00EC19B6">
        <w:rPr>
          <w:rFonts w:ascii="&amp;quot" w:eastAsia="Times New Roman" w:hAnsi="&amp;quot" w:cs="Times New Roman"/>
          <w:color w:val="3F4758"/>
          <w:sz w:val="14"/>
          <w:szCs w:val="14"/>
        </w:rPr>
        <w:t> </w:t>
      </w:r>
      <w:r w:rsidRPr="00EC19B6">
        <w:rPr>
          <w:rFonts w:ascii="&amp;quot" w:eastAsia="Times New Roman" w:hAnsi="&amp;quot" w:cs="Times New Roman"/>
          <w:b/>
          <w:bCs/>
          <w:color w:val="3F4758"/>
          <w:sz w:val="14"/>
        </w:rPr>
        <w:t>Своевременно информируйте государственную ветеринарную службу района обо всех случаях заболевания животных с подозрением на лейкоз (увеличение поверхностных лимфоузлов, исхудание).</w:t>
      </w:r>
      <w:r w:rsidR="00AE33C4">
        <w:rPr>
          <w:rFonts w:ascii="&amp;quot" w:eastAsia="Times New Roman" w:hAnsi="&amp;quot" w:cs="Times New Roman"/>
          <w:b/>
          <w:bCs/>
          <w:color w:val="3F4758"/>
          <w:sz w:val="14"/>
        </w:rPr>
        <w:t xml:space="preserve"> Контактный телефон</w:t>
      </w:r>
      <w:r w:rsidR="00AE33C4">
        <w:rPr>
          <w:rFonts w:ascii="&amp;quot" w:eastAsia="Times New Roman" w:hAnsi="&amp;quot" w:cs="Times New Roman"/>
          <w:b/>
          <w:bCs/>
          <w:color w:val="3F4758"/>
          <w:sz w:val="14"/>
          <w:lang w:val="en-US"/>
        </w:rPr>
        <w:t>:</w:t>
      </w:r>
      <w:r w:rsidR="00AE33C4">
        <w:rPr>
          <w:rFonts w:ascii="&amp;quot" w:eastAsia="Times New Roman" w:hAnsi="&amp;quot" w:cs="Times New Roman"/>
          <w:b/>
          <w:bCs/>
          <w:color w:val="3F4758"/>
          <w:sz w:val="14"/>
        </w:rPr>
        <w:t xml:space="preserve"> 8(496)542-82-36</w:t>
      </w:r>
      <w:bookmarkStart w:id="0" w:name="_GoBack"/>
      <w:bookmarkEnd w:id="0"/>
    </w:p>
    <w:p w:rsidR="00EC19B6" w:rsidRDefault="00EC19B6"/>
    <w:p w:rsidR="00FB106D" w:rsidRDefault="00FB106D" w:rsidP="00FB106D">
      <w:pPr>
        <w:spacing w:before="15" w:after="23" w:line="188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17"/>
          <w:szCs w:val="17"/>
        </w:rPr>
      </w:pPr>
    </w:p>
    <w:p w:rsidR="00FB106D" w:rsidRDefault="00FB106D" w:rsidP="00FB106D">
      <w:pPr>
        <w:spacing w:before="15" w:after="23" w:line="188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17"/>
          <w:szCs w:val="17"/>
        </w:rPr>
      </w:pPr>
    </w:p>
    <w:p w:rsidR="00FB106D" w:rsidRDefault="00FB106D" w:rsidP="00FB106D">
      <w:pPr>
        <w:spacing w:before="15" w:after="23" w:line="188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17"/>
          <w:szCs w:val="17"/>
        </w:rPr>
      </w:pPr>
    </w:p>
    <w:p w:rsidR="00EC19B6" w:rsidRPr="00EC19B6" w:rsidRDefault="00EC19B6" w:rsidP="00EC19B6"/>
    <w:sectPr w:rsidR="00EC19B6" w:rsidRPr="00EC19B6" w:rsidSect="00EC19B6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372"/>
    <w:multiLevelType w:val="multilevel"/>
    <w:tmpl w:val="F4D0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46428"/>
    <w:multiLevelType w:val="multilevel"/>
    <w:tmpl w:val="349C9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B6"/>
    <w:rsid w:val="00453CEB"/>
    <w:rsid w:val="004E5E24"/>
    <w:rsid w:val="00AE33C4"/>
    <w:rsid w:val="00EC19B6"/>
    <w:rsid w:val="00F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C19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C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19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C19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C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19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3768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89901">
          <w:marLeft w:val="375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295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583">
              <w:marLeft w:val="8"/>
              <w:marRight w:val="113"/>
              <w:marTop w:val="83"/>
              <w:marBottom w:val="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zeta-chi.ru/uploads/entries/veterinarnaya-emblem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</cp:revision>
  <cp:lastPrinted>2019-05-16T10:11:00Z</cp:lastPrinted>
  <dcterms:created xsi:type="dcterms:W3CDTF">2019-05-16T11:03:00Z</dcterms:created>
  <dcterms:modified xsi:type="dcterms:W3CDTF">2019-05-16T11:03:00Z</dcterms:modified>
</cp:coreProperties>
</file>